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A4" w:rsidRPr="00895259" w:rsidRDefault="00BB18A4" w:rsidP="00BB18A4">
      <w:pPr>
        <w:numPr>
          <w:ilvl w:val="1"/>
          <w:numId w:val="1"/>
        </w:numPr>
        <w:spacing w:before="100" w:beforeAutospacing="1" w:after="100" w:afterAutospacing="1"/>
        <w:rPr>
          <w:rFonts w:eastAsia="Times New Roman"/>
          <w:color w:val="FF0000"/>
        </w:rPr>
      </w:pPr>
    </w:p>
    <w:p w:rsidR="00BB18A4" w:rsidRDefault="00BB18A4" w:rsidP="00BB18A4">
      <w:pPr>
        <w:numPr>
          <w:ilvl w:val="0"/>
          <w:numId w:val="1"/>
        </w:numPr>
        <w:spacing w:before="100" w:beforeAutospacing="1" w:after="100" w:afterAutospacing="1"/>
        <w:rPr>
          <w:rFonts w:eastAsia="Times New Roman"/>
          <w:b/>
          <w:bCs/>
          <w:color w:val="0066FF"/>
        </w:rPr>
      </w:pPr>
      <w:r>
        <w:rPr>
          <w:rFonts w:eastAsia="Times New Roman"/>
          <w:b/>
          <w:bCs/>
          <w:color w:val="0066FF"/>
        </w:rPr>
        <w:t xml:space="preserve">Planning and Controlling the Supply Chain </w:t>
      </w:r>
    </w:p>
    <w:p w:rsidR="00BB18A4" w:rsidRPr="00895259" w:rsidRDefault="00BB18A4" w:rsidP="00BB18A4">
      <w:pPr>
        <w:numPr>
          <w:ilvl w:val="1"/>
          <w:numId w:val="1"/>
        </w:numPr>
        <w:spacing w:before="100" w:beforeAutospacing="1" w:after="100" w:afterAutospacing="1"/>
        <w:rPr>
          <w:rStyle w:val="Emphasis"/>
          <w:rFonts w:eastAsia="Times New Roman"/>
          <w:i w:val="0"/>
          <w:iCs w:val="0"/>
          <w:color w:val="FF0000"/>
        </w:rPr>
      </w:pPr>
      <w:r w:rsidRPr="00895259">
        <w:rPr>
          <w:rStyle w:val="Emphasis"/>
          <w:rFonts w:eastAsia="Times New Roman"/>
          <w:color w:val="FF0000"/>
        </w:rPr>
        <w:t xml:space="preserve">Forecasting </w:t>
      </w:r>
    </w:p>
    <w:p w:rsidR="00BB18A4" w:rsidRDefault="00BB18A4" w:rsidP="00BB18A4">
      <w:pPr>
        <w:pStyle w:val="Heading3"/>
        <w:rPr>
          <w:rFonts w:ascii="Georgia" w:hAnsi="Georgia"/>
          <w:sz w:val="27"/>
          <w:szCs w:val="27"/>
        </w:rPr>
      </w:pPr>
      <w:bookmarkStart w:id="0" w:name="top"/>
      <w:r>
        <w:rPr>
          <w:rFonts w:ascii="Georgia" w:hAnsi="Georgia"/>
        </w:rPr>
        <w:t>Objectives</w:t>
      </w:r>
    </w:p>
    <w:p w:rsidR="00BB18A4" w:rsidRDefault="00BB18A4" w:rsidP="00BB18A4">
      <w:pPr>
        <w:pStyle w:val="NormalWeb"/>
        <w:rPr>
          <w:rFonts w:ascii="Georgia" w:hAnsi="Georgia"/>
          <w:sz w:val="27"/>
          <w:szCs w:val="27"/>
        </w:rPr>
      </w:pPr>
      <w:r>
        <w:rPr>
          <w:rFonts w:ascii="Georgia" w:hAnsi="Georgia"/>
          <w:sz w:val="27"/>
          <w:szCs w:val="27"/>
        </w:rPr>
        <w:t xml:space="preserve">The </w:t>
      </w:r>
      <w:r>
        <w:rPr>
          <w:rStyle w:val="Strong"/>
          <w:rFonts w:ascii="Georgia" w:hAnsi="Georgia"/>
          <w:sz w:val="27"/>
          <w:szCs w:val="27"/>
        </w:rPr>
        <w:t>Forecasting Principles</w:t>
      </w:r>
      <w:r>
        <w:rPr>
          <w:rFonts w:ascii="Georgia" w:hAnsi="Georgia"/>
          <w:sz w:val="27"/>
          <w:szCs w:val="27"/>
        </w:rPr>
        <w:t xml:space="preserve"> site summarizes all useful knowledge about forecasting so that it can be used by researchers, practitioners, and educators. (Those who might want to challenge this are invited to submit missing information.) This knowledge is provided as principles (guidelines, prescriptions, rules, conditions, action statements, or advice about what to do in given situations).</w:t>
      </w:r>
    </w:p>
    <w:tbl>
      <w:tblPr>
        <w:tblW w:w="5000" w:type="pct"/>
        <w:tblCellSpacing w:w="22" w:type="dxa"/>
        <w:tblCellMar>
          <w:left w:w="0" w:type="dxa"/>
          <w:right w:w="0" w:type="dxa"/>
        </w:tblCellMar>
        <w:tblLook w:val="04A0"/>
      </w:tblPr>
      <w:tblGrid>
        <w:gridCol w:w="8134"/>
        <w:gridCol w:w="1314"/>
      </w:tblGrid>
      <w:tr w:rsidR="00BB18A4" w:rsidTr="00613E89">
        <w:trPr>
          <w:tblCellSpacing w:w="22" w:type="dxa"/>
        </w:trPr>
        <w:tc>
          <w:tcPr>
            <w:tcW w:w="4289" w:type="pct"/>
            <w:hideMark/>
          </w:tcPr>
          <w:p w:rsidR="00BB18A4" w:rsidRDefault="00BB18A4" w:rsidP="00252631">
            <w:r>
              <w:t xml:space="preserve">This site describes all evidenced-based principles on forecasting and provides sources to support the principles. The primary source is </w:t>
            </w:r>
            <w:bookmarkEnd w:id="0"/>
            <w:r w:rsidR="00933355">
              <w:rPr>
                <w:rStyle w:val="Emphasis"/>
              </w:rPr>
              <w:fldChar w:fldCharType="begin"/>
            </w:r>
            <w:r>
              <w:rPr>
                <w:rStyle w:val="Emphasis"/>
              </w:rPr>
              <w:instrText xml:space="preserve"> HYPERLINK "http://www.forecastingprinciples.com/handbook.html" </w:instrText>
            </w:r>
            <w:r w:rsidR="00933355">
              <w:rPr>
                <w:rStyle w:val="Emphasis"/>
              </w:rPr>
              <w:fldChar w:fldCharType="separate"/>
            </w:r>
            <w:r>
              <w:rPr>
                <w:rStyle w:val="Hyperlink"/>
                <w:i/>
                <w:iCs/>
              </w:rPr>
              <w:t>Principles of Forecasting</w:t>
            </w:r>
            <w:r w:rsidR="00933355">
              <w:rPr>
                <w:rStyle w:val="Emphasis"/>
              </w:rPr>
              <w:fldChar w:fldCharType="end"/>
            </w:r>
            <w:r>
              <w:t xml:space="preserve">, a comprehensive summary of forecasting knowledge which involved 40 authors and 123 reviewers. </w:t>
            </w:r>
          </w:p>
        </w:tc>
        <w:tc>
          <w:tcPr>
            <w:tcW w:w="641" w:type="pct"/>
            <w:vAlign w:val="center"/>
            <w:hideMark/>
          </w:tcPr>
          <w:p w:rsidR="00BB18A4" w:rsidRDefault="00BB18A4" w:rsidP="00252631"/>
        </w:tc>
      </w:tr>
      <w:tr w:rsidR="00BB18A4" w:rsidTr="00613E89">
        <w:trPr>
          <w:tblCellSpacing w:w="22" w:type="dxa"/>
        </w:trPr>
        <w:tc>
          <w:tcPr>
            <w:tcW w:w="4953" w:type="pct"/>
            <w:gridSpan w:val="2"/>
            <w:hideMark/>
          </w:tcPr>
          <w:p w:rsidR="00BB18A4" w:rsidRDefault="00BB18A4" w:rsidP="00252631">
            <w:pPr>
              <w:pStyle w:val="NormalWeb"/>
            </w:pPr>
            <w:bookmarkStart w:id="1" w:name="Site_Guidelines"/>
            <w:r>
              <w:t>The directors of forecastingprinciples.com use the following guidelines to help achieve the site’s objectives:</w:t>
            </w:r>
          </w:p>
          <w:tbl>
            <w:tblPr>
              <w:tblW w:w="5000" w:type="pct"/>
              <w:tblCellSpacing w:w="52" w:type="dxa"/>
              <w:tblCellMar>
                <w:top w:w="15" w:type="dxa"/>
                <w:left w:w="15" w:type="dxa"/>
                <w:bottom w:w="15" w:type="dxa"/>
                <w:right w:w="15" w:type="dxa"/>
              </w:tblCellMar>
              <w:tblLook w:val="04A0"/>
            </w:tblPr>
            <w:tblGrid>
              <w:gridCol w:w="2496"/>
              <w:gridCol w:w="6864"/>
            </w:tblGrid>
            <w:tr w:rsidR="00BB18A4" w:rsidTr="00252631">
              <w:trPr>
                <w:tblCellSpacing w:w="52" w:type="dxa"/>
              </w:trPr>
              <w:tc>
                <w:tcPr>
                  <w:tcW w:w="2340" w:type="dxa"/>
                  <w:hideMark/>
                </w:tcPr>
                <w:p w:rsidR="00BB18A4" w:rsidRDefault="00BB18A4" w:rsidP="00252631">
                  <w:r>
                    <w:rPr>
                      <w:b/>
                      <w:bCs/>
                    </w:rPr>
                    <w:t>1. Open</w:t>
                  </w:r>
                </w:p>
              </w:tc>
              <w:tc>
                <w:tcPr>
                  <w:tcW w:w="0" w:type="auto"/>
                  <w:hideMark/>
                </w:tcPr>
                <w:p w:rsidR="00BB18A4" w:rsidRDefault="00BB18A4" w:rsidP="00252631">
                  <w:r>
                    <w:t>Include all submitted evidence relevant to forecasting principles that meets scientific standards (objectivity, full disclosure of methods and data, and clear writing).</w:t>
                  </w:r>
                </w:p>
              </w:tc>
            </w:tr>
            <w:tr w:rsidR="00BB18A4" w:rsidTr="00252631">
              <w:trPr>
                <w:tblCellSpacing w:w="52" w:type="dxa"/>
              </w:trPr>
              <w:tc>
                <w:tcPr>
                  <w:tcW w:w="2340" w:type="dxa"/>
                  <w:hideMark/>
                </w:tcPr>
                <w:p w:rsidR="00BB18A4" w:rsidRDefault="00BB18A4" w:rsidP="00252631">
                  <w:r>
                    <w:rPr>
                      <w:b/>
                      <w:bCs/>
                    </w:rPr>
                    <w:t>2. Useful</w:t>
                  </w:r>
                </w:p>
              </w:tc>
              <w:tc>
                <w:tcPr>
                  <w:tcW w:w="0" w:type="auto"/>
                  <w:hideMark/>
                </w:tcPr>
                <w:p w:rsidR="00BB18A4" w:rsidRDefault="00BB18A4" w:rsidP="00252631">
                  <w:r>
                    <w:t>Provide information and materials likely to be helpful to practitioners, teachers and researchers.</w:t>
                  </w:r>
                </w:p>
              </w:tc>
            </w:tr>
            <w:tr w:rsidR="00BB18A4" w:rsidTr="00252631">
              <w:trPr>
                <w:tblCellSpacing w:w="52" w:type="dxa"/>
              </w:trPr>
              <w:tc>
                <w:tcPr>
                  <w:tcW w:w="2340" w:type="dxa"/>
                  <w:hideMark/>
                </w:tcPr>
                <w:p w:rsidR="00BB18A4" w:rsidRDefault="00BB18A4" w:rsidP="00252631">
                  <w:r>
                    <w:rPr>
                      <w:b/>
                      <w:bCs/>
                    </w:rPr>
                    <w:t>3. Timely</w:t>
                  </w:r>
                </w:p>
              </w:tc>
              <w:tc>
                <w:tcPr>
                  <w:tcW w:w="0" w:type="auto"/>
                  <w:hideMark/>
                </w:tcPr>
                <w:p w:rsidR="00BB18A4" w:rsidRDefault="00BB18A4" w:rsidP="00252631">
                  <w:r>
                    <w:t>List new information as soon as it becomes available.</w:t>
                  </w:r>
                </w:p>
              </w:tc>
            </w:tr>
            <w:tr w:rsidR="00BB18A4" w:rsidTr="00252631">
              <w:trPr>
                <w:tblCellSpacing w:w="52" w:type="dxa"/>
              </w:trPr>
              <w:tc>
                <w:tcPr>
                  <w:tcW w:w="2340" w:type="dxa"/>
                  <w:hideMark/>
                </w:tcPr>
                <w:p w:rsidR="00BB18A4" w:rsidRDefault="00BB18A4" w:rsidP="00252631">
                  <w:r>
                    <w:rPr>
                      <w:b/>
                      <w:bCs/>
                    </w:rPr>
                    <w:t>4. Objective</w:t>
                  </w:r>
                </w:p>
              </w:tc>
              <w:tc>
                <w:tcPr>
                  <w:tcW w:w="0" w:type="auto"/>
                  <w:hideMark/>
                </w:tcPr>
                <w:p w:rsidR="00BB18A4" w:rsidRDefault="00BB18A4" w:rsidP="00252631">
                  <w:r>
                    <w:t>Rely on evidence rather than on opinions. Avoid puffery and endorsing particular products.</w:t>
                  </w:r>
                </w:p>
              </w:tc>
            </w:tr>
            <w:tr w:rsidR="00BB18A4" w:rsidTr="00252631">
              <w:trPr>
                <w:tblCellSpacing w:w="52" w:type="dxa"/>
              </w:trPr>
              <w:tc>
                <w:tcPr>
                  <w:tcW w:w="2340" w:type="dxa"/>
                  <w:hideMark/>
                </w:tcPr>
                <w:p w:rsidR="00BB18A4" w:rsidRDefault="00BB18A4" w:rsidP="00252631">
                  <w:r>
                    <w:rPr>
                      <w:b/>
                      <w:bCs/>
                    </w:rPr>
                    <w:t>5. Understandable</w:t>
                  </w:r>
                </w:p>
              </w:tc>
              <w:tc>
                <w:tcPr>
                  <w:tcW w:w="0" w:type="auto"/>
                  <w:hideMark/>
                </w:tcPr>
                <w:p w:rsidR="00BB18A4" w:rsidRDefault="00BB18A4" w:rsidP="00252631">
                  <w:r>
                    <w:t>Ensure that normal human beings can make sense of the site’s content.</w:t>
                  </w:r>
                </w:p>
              </w:tc>
            </w:tr>
            <w:tr w:rsidR="00BB18A4" w:rsidTr="00252631">
              <w:trPr>
                <w:tblCellSpacing w:w="52" w:type="dxa"/>
              </w:trPr>
              <w:tc>
                <w:tcPr>
                  <w:tcW w:w="2340" w:type="dxa"/>
                  <w:hideMark/>
                </w:tcPr>
                <w:p w:rsidR="00BB18A4" w:rsidRDefault="00BB18A4" w:rsidP="00252631">
                  <w:r>
                    <w:rPr>
                      <w:b/>
                      <w:bCs/>
                    </w:rPr>
                    <w:t>6. Civil</w:t>
                  </w:r>
                </w:p>
              </w:tc>
              <w:tc>
                <w:tcPr>
                  <w:tcW w:w="0" w:type="auto"/>
                  <w:hideMark/>
                </w:tcPr>
                <w:p w:rsidR="00BB18A4" w:rsidRDefault="00BB18A4" w:rsidP="00252631">
                  <w:r>
                    <w:t>Maintain a courteous tone.</w:t>
                  </w:r>
                </w:p>
              </w:tc>
            </w:tr>
            <w:tr w:rsidR="00BB18A4" w:rsidTr="00252631">
              <w:trPr>
                <w:tblCellSpacing w:w="52" w:type="dxa"/>
              </w:trPr>
              <w:tc>
                <w:tcPr>
                  <w:tcW w:w="2340" w:type="dxa"/>
                  <w:hideMark/>
                </w:tcPr>
                <w:p w:rsidR="00BB18A4" w:rsidRDefault="00BB18A4" w:rsidP="00252631">
                  <w:r>
                    <w:rPr>
                      <w:b/>
                      <w:bCs/>
                    </w:rPr>
                    <w:t>7. Free</w:t>
                  </w:r>
                </w:p>
              </w:tc>
              <w:tc>
                <w:tcPr>
                  <w:tcW w:w="0" w:type="auto"/>
                  <w:hideMark/>
                </w:tcPr>
                <w:p w:rsidR="00BB18A4" w:rsidRDefault="00BB18A4" w:rsidP="00252631">
                  <w:r>
                    <w:t>Provide core content as a public service.</w:t>
                  </w:r>
                </w:p>
              </w:tc>
            </w:tr>
          </w:tbl>
          <w:p w:rsidR="00BB18A4" w:rsidRDefault="00BB18A4" w:rsidP="00252631"/>
        </w:tc>
      </w:tr>
    </w:tbl>
    <w:p w:rsidR="00BB18A4" w:rsidRDefault="00BB18A4" w:rsidP="00BB18A4">
      <w:pPr>
        <w:pStyle w:val="Heading3"/>
        <w:rPr>
          <w:rFonts w:ascii="Georgia" w:hAnsi="Georgia"/>
          <w:sz w:val="27"/>
          <w:szCs w:val="27"/>
        </w:rPr>
      </w:pPr>
      <w:r>
        <w:rPr>
          <w:rFonts w:ascii="Georgia" w:hAnsi="Georgia"/>
        </w:rPr>
        <w:t>Sponsors</w:t>
      </w:r>
    </w:p>
    <w:tbl>
      <w:tblPr>
        <w:tblW w:w="0" w:type="auto"/>
        <w:tblCellSpacing w:w="22" w:type="dxa"/>
        <w:tblCellMar>
          <w:left w:w="0" w:type="dxa"/>
          <w:right w:w="0" w:type="dxa"/>
        </w:tblCellMar>
        <w:tblLook w:val="04A0"/>
      </w:tblPr>
      <w:tblGrid>
        <w:gridCol w:w="9448"/>
      </w:tblGrid>
      <w:tr w:rsidR="00BB18A4" w:rsidTr="00252631">
        <w:trPr>
          <w:tblCellSpacing w:w="22" w:type="dxa"/>
        </w:trPr>
        <w:tc>
          <w:tcPr>
            <w:tcW w:w="3050" w:type="pct"/>
            <w:hideMark/>
          </w:tcPr>
          <w:p w:rsidR="00BB18A4" w:rsidRDefault="00BB18A4" w:rsidP="00252631">
            <w:r>
              <w:t xml:space="preserve">The Forecasting Principles site is provided as a public service by the International Institute of Forecasters. A </w:t>
            </w:r>
            <w:bookmarkEnd w:id="1"/>
            <w:r w:rsidR="00933355">
              <w:fldChar w:fldCharType="begin"/>
            </w:r>
            <w:r>
              <w:instrText xml:space="preserve"> HYPERLINK "http://www.forecasters.org/" \t "_blank" </w:instrText>
            </w:r>
            <w:r w:rsidR="00933355">
              <w:fldChar w:fldCharType="separate"/>
            </w:r>
            <w:r>
              <w:rPr>
                <w:rStyle w:val="Hyperlink"/>
              </w:rPr>
              <w:t>companion site</w:t>
            </w:r>
            <w:r w:rsidR="00933355">
              <w:fldChar w:fldCharType="end"/>
            </w:r>
            <w:r>
              <w:t xml:space="preserve"> provides information about the Institute, the International Symposium on Forecasting, the </w:t>
            </w:r>
            <w:r>
              <w:rPr>
                <w:i/>
                <w:iCs/>
              </w:rPr>
              <w:t>International Journal of Forecasting,</w:t>
            </w:r>
            <w:r>
              <w:t xml:space="preserve"> and </w:t>
            </w:r>
            <w:r>
              <w:rPr>
                <w:i/>
                <w:iCs/>
              </w:rPr>
              <w:t>Foresight: The International Journal of Applied Forecasting</w:t>
            </w:r>
            <w:r>
              <w:t xml:space="preserve">. Support for this site was initially provided by the Marketing Department of the Wharton School. </w:t>
            </w:r>
          </w:p>
        </w:tc>
      </w:tr>
    </w:tbl>
    <w:p w:rsidR="00BB18A4" w:rsidRDefault="00BB18A4" w:rsidP="00BB18A4">
      <w:pPr>
        <w:pStyle w:val="Heading3"/>
        <w:rPr>
          <w:rFonts w:ascii="Georgia" w:hAnsi="Georgia"/>
          <w:sz w:val="27"/>
          <w:szCs w:val="27"/>
        </w:rPr>
      </w:pPr>
      <w:r>
        <w:rPr>
          <w:rFonts w:ascii="Georgia" w:hAnsi="Georgia"/>
        </w:rPr>
        <w:lastRenderedPageBreak/>
        <w:t xml:space="preserve">How </w:t>
      </w:r>
      <w:proofErr w:type="gramStart"/>
      <w:r>
        <w:rPr>
          <w:rFonts w:ascii="Georgia" w:hAnsi="Georgia"/>
        </w:rPr>
        <w:t>To</w:t>
      </w:r>
      <w:proofErr w:type="gramEnd"/>
      <w:r>
        <w:rPr>
          <w:rFonts w:ascii="Georgia" w:hAnsi="Georgia"/>
        </w:rPr>
        <w:t xml:space="preserve"> Use this Site</w:t>
      </w:r>
    </w:p>
    <w:p w:rsidR="00BB18A4" w:rsidRDefault="00BB18A4" w:rsidP="00BB18A4">
      <w:pPr>
        <w:numPr>
          <w:ilvl w:val="0"/>
          <w:numId w:val="2"/>
        </w:numPr>
        <w:spacing w:before="100" w:beforeAutospacing="1" w:after="270"/>
        <w:rPr>
          <w:rFonts w:ascii="Georgia" w:hAnsi="Georgia"/>
          <w:sz w:val="27"/>
          <w:szCs w:val="27"/>
        </w:rPr>
      </w:pPr>
      <w:r>
        <w:rPr>
          <w:rFonts w:ascii="Georgia" w:hAnsi="Georgia"/>
          <w:sz w:val="27"/>
          <w:szCs w:val="27"/>
        </w:rPr>
        <w:t>The Navigation Bar at the top of each page contains nine resources:</w:t>
      </w:r>
    </w:p>
    <w:p w:rsidR="00BB18A4" w:rsidRDefault="00933355" w:rsidP="00BB18A4">
      <w:pPr>
        <w:numPr>
          <w:ilvl w:val="1"/>
          <w:numId w:val="2"/>
        </w:numPr>
        <w:spacing w:before="100" w:beforeAutospacing="1" w:after="100" w:afterAutospacing="1"/>
        <w:rPr>
          <w:rFonts w:ascii="Georgia" w:hAnsi="Georgia"/>
          <w:sz w:val="27"/>
          <w:szCs w:val="27"/>
        </w:rPr>
      </w:pPr>
      <w:hyperlink r:id="rId5" w:history="1">
        <w:r w:rsidR="00BB18A4">
          <w:rPr>
            <w:rFonts w:ascii="Georgia" w:hAnsi="Georgia"/>
            <w:b/>
            <w:bCs/>
            <w:color w:val="0000FF"/>
            <w:sz w:val="27"/>
            <w:szCs w:val="27"/>
            <w:u w:val="single"/>
          </w:rPr>
          <w:t>Methodology Tree</w:t>
        </w:r>
      </w:hyperlink>
      <w:r w:rsidR="00BB18A4">
        <w:rPr>
          <w:rFonts w:ascii="Georgia" w:hAnsi="Georgia"/>
          <w:sz w:val="27"/>
          <w:szCs w:val="27"/>
        </w:rPr>
        <w:t xml:space="preserve"> - describes methods and show how they are related to one another. This Tree will also link you to further information. </w:t>
      </w:r>
    </w:p>
    <w:p w:rsidR="00BB18A4" w:rsidRDefault="00933355" w:rsidP="00BB18A4">
      <w:pPr>
        <w:numPr>
          <w:ilvl w:val="1"/>
          <w:numId w:val="2"/>
        </w:numPr>
        <w:spacing w:before="100" w:beforeAutospacing="1" w:after="100" w:afterAutospacing="1"/>
        <w:rPr>
          <w:rFonts w:ascii="Georgia" w:hAnsi="Georgia"/>
          <w:sz w:val="27"/>
          <w:szCs w:val="27"/>
        </w:rPr>
      </w:pPr>
      <w:hyperlink r:id="rId6" w:history="1">
        <w:r w:rsidR="00BB18A4">
          <w:rPr>
            <w:rFonts w:ascii="Georgia" w:hAnsi="Georgia"/>
            <w:b/>
            <w:bCs/>
            <w:color w:val="0000FF"/>
            <w:sz w:val="27"/>
            <w:szCs w:val="27"/>
            <w:u w:val="single"/>
          </w:rPr>
          <w:t>Selection Tree</w:t>
        </w:r>
      </w:hyperlink>
      <w:r w:rsidR="00BB18A4">
        <w:rPr>
          <w:rFonts w:ascii="Georgia" w:hAnsi="Georgia"/>
          <w:sz w:val="27"/>
          <w:szCs w:val="27"/>
        </w:rPr>
        <w:t xml:space="preserve"> - guides you to the most effective forecasting method for a given problem. More generally, the Selection Tree provides one way to navigate the site by focusing on methodological issues. </w:t>
      </w:r>
    </w:p>
    <w:p w:rsidR="00BB18A4" w:rsidRDefault="00933355" w:rsidP="00BB18A4">
      <w:pPr>
        <w:numPr>
          <w:ilvl w:val="1"/>
          <w:numId w:val="2"/>
        </w:numPr>
        <w:spacing w:before="100" w:beforeAutospacing="1" w:after="100" w:afterAutospacing="1"/>
        <w:rPr>
          <w:rFonts w:ascii="Georgia" w:hAnsi="Georgia"/>
          <w:sz w:val="27"/>
          <w:szCs w:val="27"/>
        </w:rPr>
      </w:pPr>
      <w:hyperlink r:id="rId7" w:history="1">
        <w:r w:rsidR="00BB18A4">
          <w:rPr>
            <w:rFonts w:ascii="Georgia" w:hAnsi="Georgia"/>
            <w:b/>
            <w:bCs/>
            <w:color w:val="0000FF"/>
            <w:sz w:val="27"/>
            <w:szCs w:val="27"/>
            <w:u w:val="single"/>
          </w:rPr>
          <w:t>Forecasting Audit</w:t>
        </w:r>
      </w:hyperlink>
      <w:r w:rsidR="00BB18A4">
        <w:rPr>
          <w:rFonts w:ascii="Georgia" w:hAnsi="Georgia"/>
          <w:sz w:val="27"/>
          <w:szCs w:val="27"/>
        </w:rPr>
        <w:t xml:space="preserve"> - allows you to identify weak areas of your forecasting system. </w:t>
      </w:r>
    </w:p>
    <w:p w:rsidR="00BB18A4" w:rsidRDefault="00933355" w:rsidP="00BB18A4">
      <w:pPr>
        <w:numPr>
          <w:ilvl w:val="1"/>
          <w:numId w:val="2"/>
        </w:numPr>
        <w:spacing w:before="100" w:beforeAutospacing="1" w:after="100" w:afterAutospacing="1"/>
        <w:rPr>
          <w:rFonts w:ascii="Georgia" w:hAnsi="Georgia"/>
          <w:sz w:val="27"/>
          <w:szCs w:val="27"/>
        </w:rPr>
      </w:pPr>
      <w:hyperlink r:id="rId8" w:history="1">
        <w:r w:rsidR="00BB18A4">
          <w:rPr>
            <w:rFonts w:ascii="Georgia" w:hAnsi="Georgia"/>
            <w:b/>
            <w:bCs/>
            <w:color w:val="0000FF"/>
            <w:sz w:val="27"/>
            <w:szCs w:val="27"/>
            <w:u w:val="single"/>
          </w:rPr>
          <w:t>The Principles</w:t>
        </w:r>
      </w:hyperlink>
      <w:r w:rsidR="00BB18A4">
        <w:rPr>
          <w:rFonts w:ascii="Georgia" w:hAnsi="Georgia"/>
          <w:sz w:val="27"/>
          <w:szCs w:val="27"/>
        </w:rPr>
        <w:t xml:space="preserve"> – "Standards and Practices for Forecasting" describes the original 139 forecasting principles, and the purpose, conditions, and evidence for each. </w:t>
      </w:r>
    </w:p>
    <w:p w:rsidR="00BB18A4" w:rsidRDefault="00933355" w:rsidP="00BB18A4">
      <w:pPr>
        <w:numPr>
          <w:ilvl w:val="1"/>
          <w:numId w:val="2"/>
        </w:numPr>
        <w:spacing w:before="100" w:beforeAutospacing="1" w:after="100" w:afterAutospacing="1"/>
        <w:rPr>
          <w:rFonts w:ascii="Georgia" w:hAnsi="Georgia"/>
          <w:sz w:val="27"/>
          <w:szCs w:val="27"/>
        </w:rPr>
      </w:pPr>
      <w:hyperlink r:id="rId9" w:history="1">
        <w:r w:rsidR="00BB18A4">
          <w:rPr>
            <w:rFonts w:ascii="Georgia" w:hAnsi="Georgia"/>
            <w:b/>
            <w:bCs/>
            <w:color w:val="0000FF"/>
            <w:sz w:val="27"/>
            <w:szCs w:val="27"/>
            <w:u w:val="single"/>
          </w:rPr>
          <w:t>Forecasting Canon</w:t>
        </w:r>
      </w:hyperlink>
      <w:r w:rsidR="00BB18A4">
        <w:rPr>
          <w:rFonts w:ascii="Georgia" w:hAnsi="Georgia"/>
          <w:sz w:val="27"/>
          <w:szCs w:val="27"/>
        </w:rPr>
        <w:t xml:space="preserve"> – or "Nine Generalizations to Improve Forecast Accuracy" provides a gentle introduction to evidence-based forecasting and the opportunity for large gains for those who follow them. </w:t>
      </w:r>
    </w:p>
    <w:p w:rsidR="00BB18A4" w:rsidRDefault="00933355" w:rsidP="00BB18A4">
      <w:pPr>
        <w:numPr>
          <w:ilvl w:val="1"/>
          <w:numId w:val="2"/>
        </w:numPr>
        <w:spacing w:before="100" w:beforeAutospacing="1" w:after="100" w:afterAutospacing="1"/>
        <w:rPr>
          <w:rFonts w:ascii="Georgia" w:hAnsi="Georgia"/>
          <w:sz w:val="27"/>
          <w:szCs w:val="27"/>
        </w:rPr>
      </w:pPr>
      <w:hyperlink r:id="rId10" w:history="1">
        <w:r w:rsidR="00BB18A4">
          <w:rPr>
            <w:rFonts w:ascii="Georgia" w:hAnsi="Georgia"/>
            <w:b/>
            <w:bCs/>
            <w:color w:val="0000FF"/>
            <w:sz w:val="27"/>
            <w:szCs w:val="27"/>
            <w:u w:val="single"/>
          </w:rPr>
          <w:t>Forecasting Dictionary</w:t>
        </w:r>
      </w:hyperlink>
      <w:r w:rsidR="00BB18A4">
        <w:rPr>
          <w:rFonts w:ascii="Georgia" w:hAnsi="Georgia"/>
          <w:sz w:val="27"/>
          <w:szCs w:val="27"/>
        </w:rPr>
        <w:t xml:space="preserve"> - defines key forecasting words or phrases, often with links to related concepts and relevant research. </w:t>
      </w:r>
    </w:p>
    <w:p w:rsidR="00BB18A4" w:rsidRDefault="00933355" w:rsidP="00BB18A4">
      <w:pPr>
        <w:numPr>
          <w:ilvl w:val="1"/>
          <w:numId w:val="2"/>
        </w:numPr>
        <w:spacing w:before="100" w:beforeAutospacing="1" w:after="100" w:afterAutospacing="1"/>
        <w:rPr>
          <w:rFonts w:ascii="Georgia" w:hAnsi="Georgia"/>
          <w:sz w:val="27"/>
          <w:szCs w:val="27"/>
        </w:rPr>
      </w:pPr>
      <w:hyperlink r:id="rId11" w:history="1">
        <w:r w:rsidR="00BB18A4">
          <w:rPr>
            <w:rFonts w:ascii="Georgia" w:hAnsi="Georgia"/>
            <w:b/>
            <w:bCs/>
            <w:color w:val="0000FF"/>
            <w:sz w:val="27"/>
            <w:szCs w:val="27"/>
            <w:u w:val="single"/>
          </w:rPr>
          <w:t>FAQ</w:t>
        </w:r>
      </w:hyperlink>
      <w:r w:rsidR="00BB18A4">
        <w:rPr>
          <w:rFonts w:ascii="Georgia" w:hAnsi="Georgia"/>
          <w:sz w:val="27"/>
          <w:szCs w:val="27"/>
        </w:rPr>
        <w:t xml:space="preserve"> – or Frequently Asked Questions, pose and answer questions that are often asked about forecasting; you may be surprised by some of the answers. </w:t>
      </w:r>
    </w:p>
    <w:p w:rsidR="00BB18A4" w:rsidRDefault="00933355" w:rsidP="00BB18A4">
      <w:pPr>
        <w:numPr>
          <w:ilvl w:val="1"/>
          <w:numId w:val="2"/>
        </w:numPr>
        <w:spacing w:before="100" w:beforeAutospacing="1" w:after="100" w:afterAutospacing="1"/>
        <w:rPr>
          <w:rFonts w:ascii="Georgia" w:hAnsi="Georgia"/>
          <w:sz w:val="27"/>
          <w:szCs w:val="27"/>
        </w:rPr>
      </w:pPr>
      <w:hyperlink r:id="rId12" w:history="1">
        <w:r w:rsidR="00BB18A4">
          <w:rPr>
            <w:rFonts w:ascii="Georgia" w:hAnsi="Georgia"/>
            <w:b/>
            <w:bCs/>
            <w:color w:val="0000FF"/>
            <w:sz w:val="27"/>
            <w:szCs w:val="27"/>
            <w:u w:val="single"/>
          </w:rPr>
          <w:t>Site Map</w:t>
        </w:r>
      </w:hyperlink>
      <w:r w:rsidR="00BB18A4">
        <w:rPr>
          <w:rFonts w:ascii="Georgia" w:hAnsi="Georgia"/>
          <w:sz w:val="27"/>
          <w:szCs w:val="27"/>
        </w:rPr>
        <w:t xml:space="preserve"> - gives an overview of the site and has links to all key pages. </w:t>
      </w:r>
    </w:p>
    <w:p w:rsidR="00BB18A4" w:rsidRDefault="00933355" w:rsidP="00BB18A4">
      <w:pPr>
        <w:numPr>
          <w:ilvl w:val="1"/>
          <w:numId w:val="2"/>
        </w:numPr>
        <w:spacing w:before="100" w:beforeAutospacing="1" w:after="100" w:afterAutospacing="1"/>
        <w:rPr>
          <w:rFonts w:ascii="Georgia" w:hAnsi="Georgia"/>
          <w:sz w:val="27"/>
          <w:szCs w:val="27"/>
        </w:rPr>
      </w:pPr>
      <w:hyperlink r:id="rId13" w:history="1">
        <w:r w:rsidR="00BB18A4">
          <w:rPr>
            <w:rFonts w:ascii="Georgia" w:hAnsi="Georgia"/>
            <w:b/>
            <w:bCs/>
            <w:color w:val="0000FF"/>
            <w:sz w:val="27"/>
            <w:szCs w:val="27"/>
            <w:u w:val="single"/>
          </w:rPr>
          <w:t>Site Search</w:t>
        </w:r>
      </w:hyperlink>
      <w:r w:rsidR="00BB18A4">
        <w:rPr>
          <w:rFonts w:ascii="Georgia" w:hAnsi="Georgia"/>
          <w:sz w:val="27"/>
          <w:szCs w:val="27"/>
        </w:rPr>
        <w:t xml:space="preserve"> - allows you to search for key words or phrases on pages throughout this site. </w:t>
      </w:r>
    </w:p>
    <w:p w:rsidR="00BB18A4" w:rsidRDefault="00BB18A4" w:rsidP="00BB18A4">
      <w:pPr>
        <w:spacing w:beforeAutospacing="1" w:afterAutospacing="1"/>
        <w:ind w:left="720"/>
        <w:rPr>
          <w:rFonts w:ascii="Georgia" w:hAnsi="Georgia"/>
          <w:sz w:val="27"/>
          <w:szCs w:val="27"/>
        </w:rPr>
      </w:pPr>
    </w:p>
    <w:p w:rsidR="00BB18A4" w:rsidRDefault="00BB18A4" w:rsidP="00BB18A4">
      <w:pPr>
        <w:numPr>
          <w:ilvl w:val="0"/>
          <w:numId w:val="2"/>
        </w:numPr>
        <w:spacing w:before="100" w:beforeAutospacing="1" w:after="100" w:afterAutospacing="1"/>
        <w:rPr>
          <w:rFonts w:ascii="Georgia" w:hAnsi="Georgia"/>
          <w:sz w:val="27"/>
          <w:szCs w:val="27"/>
        </w:rPr>
      </w:pPr>
      <w:r>
        <w:rPr>
          <w:rFonts w:ascii="Georgia" w:hAnsi="Georgia"/>
          <w:sz w:val="27"/>
          <w:szCs w:val="27"/>
        </w:rPr>
        <w:t xml:space="preserve">For a </w:t>
      </w:r>
      <w:r>
        <w:rPr>
          <w:rStyle w:val="Strong"/>
          <w:rFonts w:ascii="Georgia" w:hAnsi="Georgia"/>
          <w:sz w:val="27"/>
          <w:szCs w:val="27"/>
        </w:rPr>
        <w:t>computer translation</w:t>
      </w:r>
      <w:r>
        <w:rPr>
          <w:rFonts w:ascii="Georgia" w:hAnsi="Georgia"/>
          <w:sz w:val="27"/>
          <w:szCs w:val="27"/>
        </w:rPr>
        <w:t xml:space="preserve"> of this site, please use the links in the main menu. If your language is not in the list, we suggest you use the URL mode of such sites as Prompt </w:t>
      </w:r>
      <w:proofErr w:type="spellStart"/>
      <w:r>
        <w:rPr>
          <w:rFonts w:ascii="Georgia" w:hAnsi="Georgia"/>
          <w:sz w:val="27"/>
          <w:szCs w:val="27"/>
        </w:rPr>
        <w:t>Online's</w:t>
      </w:r>
      <w:proofErr w:type="spellEnd"/>
      <w:r>
        <w:rPr>
          <w:rFonts w:ascii="Georgia" w:hAnsi="Georgia"/>
          <w:sz w:val="27"/>
          <w:szCs w:val="27"/>
        </w:rPr>
        <w:t xml:space="preserve"> </w:t>
      </w:r>
      <w:hyperlink r:id="rId14" w:tgtFrame="_blank" w:history="1">
        <w:r>
          <w:rPr>
            <w:rStyle w:val="Hyperlink"/>
            <w:rFonts w:ascii="Georgia" w:hAnsi="Georgia"/>
            <w:sz w:val="27"/>
            <w:szCs w:val="27"/>
          </w:rPr>
          <w:t>IM Translator</w:t>
        </w:r>
      </w:hyperlink>
      <w:r>
        <w:rPr>
          <w:rFonts w:ascii="Georgia" w:hAnsi="Georgia"/>
          <w:sz w:val="27"/>
          <w:szCs w:val="27"/>
        </w:rPr>
        <w:t xml:space="preserve"> - if you type or copy the </w:t>
      </w:r>
      <w:proofErr w:type="spellStart"/>
      <w:r>
        <w:rPr>
          <w:rFonts w:ascii="Georgia" w:hAnsi="Georgia"/>
          <w:sz w:val="27"/>
          <w:szCs w:val="27"/>
        </w:rPr>
        <w:t>url</w:t>
      </w:r>
      <w:proofErr w:type="spellEnd"/>
      <w:r>
        <w:rPr>
          <w:rFonts w:ascii="Georgia" w:hAnsi="Georgia"/>
          <w:sz w:val="27"/>
          <w:szCs w:val="27"/>
        </w:rPr>
        <w:t xml:space="preserve"> for this site (i.e., forecastingprinciples.com) into the prompt box and select the language you wish to translate into (English-Spanish), the IM Translator will not only translate this entire home page for you, but all links you follow will likewise be translated. </w:t>
      </w:r>
    </w:p>
    <w:p w:rsidR="00BB18A4" w:rsidRDefault="00BB18A4" w:rsidP="00BB18A4">
      <w:pPr>
        <w:pStyle w:val="Heading3"/>
        <w:rPr>
          <w:rFonts w:ascii="Georgia" w:hAnsi="Georgia"/>
          <w:sz w:val="27"/>
          <w:szCs w:val="27"/>
        </w:rPr>
      </w:pPr>
      <w:r>
        <w:rPr>
          <w:rFonts w:ascii="Georgia" w:hAnsi="Georgia"/>
        </w:rPr>
        <w:lastRenderedPageBreak/>
        <w:t>Directors</w:t>
      </w:r>
    </w:p>
    <w:p w:rsidR="00BB18A4" w:rsidRDefault="00BB18A4" w:rsidP="00BB18A4">
      <w:pPr>
        <w:rPr>
          <w:rFonts w:ascii="Georgia" w:hAnsi="Georgia"/>
          <w:sz w:val="27"/>
          <w:szCs w:val="27"/>
        </w:rPr>
      </w:pPr>
      <w:r>
        <w:rPr>
          <w:rFonts w:ascii="Georgia" w:hAnsi="Georgia"/>
          <w:sz w:val="27"/>
          <w:szCs w:val="27"/>
        </w:rPr>
        <w:t xml:space="preserve">Forecastingprinciples.com was created in 1997 by Dr </w:t>
      </w:r>
      <w:hyperlink r:id="rId15" w:tgtFrame="_blank" w:history="1">
        <w:r>
          <w:rPr>
            <w:rStyle w:val="Hyperlink"/>
            <w:rFonts w:ascii="Georgia" w:hAnsi="Georgia"/>
            <w:sz w:val="27"/>
            <w:szCs w:val="27"/>
          </w:rPr>
          <w:t>J. Scott Armstrong</w:t>
        </w:r>
      </w:hyperlink>
      <w:r>
        <w:rPr>
          <w:rFonts w:ascii="Georgia" w:hAnsi="Georgia"/>
          <w:sz w:val="27"/>
          <w:szCs w:val="27"/>
        </w:rPr>
        <w:t xml:space="preserve">, The Wharton School, University of Pennsylvania, Philadelphia, PA 19104, and he has been a Director since that time. Dr </w:t>
      </w:r>
      <w:hyperlink r:id="rId16" w:tgtFrame="_blank" w:history="1">
        <w:proofErr w:type="spellStart"/>
        <w:r>
          <w:rPr>
            <w:rStyle w:val="Hyperlink"/>
            <w:rFonts w:ascii="Georgia" w:hAnsi="Georgia"/>
            <w:sz w:val="27"/>
            <w:szCs w:val="27"/>
          </w:rPr>
          <w:t>Kesten</w:t>
        </w:r>
        <w:proofErr w:type="spellEnd"/>
        <w:r>
          <w:rPr>
            <w:rStyle w:val="Hyperlink"/>
            <w:rFonts w:ascii="Georgia" w:hAnsi="Georgia"/>
            <w:sz w:val="27"/>
            <w:szCs w:val="27"/>
          </w:rPr>
          <w:t xml:space="preserve"> C. Green </w:t>
        </w:r>
      </w:hyperlink>
      <w:r>
        <w:rPr>
          <w:rFonts w:ascii="Georgia" w:hAnsi="Georgia"/>
          <w:sz w:val="27"/>
          <w:szCs w:val="27"/>
        </w:rPr>
        <w:t xml:space="preserve">of the Business and Economic Forecasting Unit at </w:t>
      </w:r>
      <w:proofErr w:type="spellStart"/>
      <w:r>
        <w:rPr>
          <w:rFonts w:ascii="Georgia" w:hAnsi="Georgia"/>
          <w:sz w:val="27"/>
          <w:szCs w:val="27"/>
        </w:rPr>
        <w:t>Monash</w:t>
      </w:r>
      <w:proofErr w:type="spellEnd"/>
      <w:r>
        <w:rPr>
          <w:rFonts w:ascii="Georgia" w:hAnsi="Georgia"/>
          <w:sz w:val="27"/>
          <w:szCs w:val="27"/>
        </w:rPr>
        <w:t xml:space="preserve"> </w:t>
      </w:r>
      <w:proofErr w:type="gramStart"/>
      <w:r>
        <w:rPr>
          <w:rFonts w:ascii="Georgia" w:hAnsi="Georgia"/>
          <w:sz w:val="27"/>
          <w:szCs w:val="27"/>
        </w:rPr>
        <w:t>University,</w:t>
      </w:r>
      <w:proofErr w:type="gramEnd"/>
      <w:r>
        <w:rPr>
          <w:rFonts w:ascii="Georgia" w:hAnsi="Georgia"/>
          <w:sz w:val="27"/>
          <w:szCs w:val="27"/>
        </w:rPr>
        <w:t xml:space="preserve"> joined him in 2006 as co-director. </w:t>
      </w:r>
    </w:p>
    <w:p w:rsidR="00BB18A4" w:rsidRDefault="00BB18A4" w:rsidP="00BB18A4">
      <w:pPr>
        <w:pStyle w:val="Heading3"/>
        <w:rPr>
          <w:rFonts w:ascii="Georgia" w:hAnsi="Georgia"/>
          <w:sz w:val="27"/>
          <w:szCs w:val="27"/>
        </w:rPr>
      </w:pPr>
      <w:r>
        <w:rPr>
          <w:rFonts w:ascii="Georgia" w:hAnsi="Georgia"/>
        </w:rPr>
        <w:t>Updates</w:t>
      </w:r>
    </w:p>
    <w:p w:rsidR="00BB18A4" w:rsidRDefault="00BB18A4" w:rsidP="00BB18A4">
      <w:pPr>
        <w:pStyle w:val="NormalWeb"/>
        <w:rPr>
          <w:rFonts w:ascii="Georgia" w:hAnsi="Georgia"/>
          <w:sz w:val="27"/>
          <w:szCs w:val="27"/>
        </w:rPr>
      </w:pPr>
      <w:r>
        <w:rPr>
          <w:rFonts w:ascii="Georgia" w:hAnsi="Georgia"/>
          <w:sz w:val="27"/>
          <w:szCs w:val="27"/>
        </w:rPr>
        <w:t>Changes are made on a regular basis, usually many changes each week. The date of the last important revision to each page is at the bottom of the left-hand navigation bar.</w:t>
      </w:r>
    </w:p>
    <w:p w:rsidR="00BB18A4" w:rsidRDefault="00BB18A4" w:rsidP="00BB18A4">
      <w:pPr>
        <w:pStyle w:val="Heading3"/>
        <w:rPr>
          <w:rFonts w:ascii="Georgia" w:hAnsi="Georgia"/>
          <w:sz w:val="27"/>
          <w:szCs w:val="27"/>
        </w:rPr>
      </w:pPr>
      <w:r>
        <w:rPr>
          <w:rFonts w:ascii="Georgia" w:hAnsi="Georgia"/>
        </w:rPr>
        <w:t>Awards for this Site</w:t>
      </w:r>
    </w:p>
    <w:p w:rsidR="00BB18A4" w:rsidRDefault="00BB18A4" w:rsidP="00BB18A4">
      <w:pPr>
        <w:numPr>
          <w:ilvl w:val="0"/>
          <w:numId w:val="3"/>
        </w:numPr>
        <w:spacing w:before="100" w:beforeAutospacing="1" w:after="100" w:afterAutospacing="1"/>
        <w:rPr>
          <w:rFonts w:ascii="Georgia" w:hAnsi="Georgia"/>
          <w:sz w:val="27"/>
          <w:szCs w:val="27"/>
        </w:rPr>
      </w:pPr>
      <w:r>
        <w:rPr>
          <w:rFonts w:ascii="Georgia" w:hAnsi="Georgia"/>
          <w:sz w:val="27"/>
          <w:szCs w:val="27"/>
        </w:rPr>
        <w:t xml:space="preserve">"Award of Excellence" from </w:t>
      </w:r>
      <w:proofErr w:type="spellStart"/>
      <w:r>
        <w:rPr>
          <w:rStyle w:val="Emphasis"/>
          <w:rFonts w:ascii="Georgia" w:hAnsi="Georgia"/>
          <w:sz w:val="27"/>
          <w:szCs w:val="27"/>
        </w:rPr>
        <w:t>StudySphere</w:t>
      </w:r>
      <w:proofErr w:type="spellEnd"/>
      <w:r>
        <w:rPr>
          <w:rFonts w:ascii="Georgia" w:hAnsi="Georgia"/>
          <w:sz w:val="27"/>
          <w:szCs w:val="27"/>
        </w:rPr>
        <w:t xml:space="preserve"> (June 21, 2006). </w:t>
      </w:r>
    </w:p>
    <w:p w:rsidR="00BB18A4" w:rsidRDefault="00BB18A4" w:rsidP="00BB18A4">
      <w:pPr>
        <w:numPr>
          <w:ilvl w:val="0"/>
          <w:numId w:val="3"/>
        </w:numPr>
        <w:spacing w:before="100" w:beforeAutospacing="1" w:after="100" w:afterAutospacing="1"/>
        <w:rPr>
          <w:rFonts w:ascii="Georgia" w:hAnsi="Georgia"/>
          <w:sz w:val="27"/>
          <w:szCs w:val="27"/>
        </w:rPr>
      </w:pPr>
      <w:r>
        <w:rPr>
          <w:rFonts w:ascii="Georgia" w:hAnsi="Georgia"/>
          <w:sz w:val="27"/>
          <w:szCs w:val="27"/>
        </w:rPr>
        <w:t xml:space="preserve">Rated at 4 stars (out of five) on the </w:t>
      </w:r>
      <w:r>
        <w:rPr>
          <w:rStyle w:val="Emphasis"/>
          <w:rFonts w:ascii="Georgia" w:hAnsi="Georgia"/>
          <w:sz w:val="27"/>
          <w:szCs w:val="27"/>
        </w:rPr>
        <w:t>MERLOT</w:t>
      </w:r>
      <w:r>
        <w:rPr>
          <w:rFonts w:ascii="Georgia" w:hAnsi="Georgia"/>
          <w:sz w:val="27"/>
          <w:szCs w:val="27"/>
        </w:rPr>
        <w:t xml:space="preserve"> site on October 2005 </w:t>
      </w:r>
    </w:p>
    <w:p w:rsidR="00BB18A4" w:rsidRDefault="00BB18A4" w:rsidP="00BB18A4">
      <w:pPr>
        <w:numPr>
          <w:ilvl w:val="0"/>
          <w:numId w:val="3"/>
        </w:numPr>
        <w:spacing w:before="100" w:beforeAutospacing="1" w:after="100" w:afterAutospacing="1"/>
        <w:rPr>
          <w:rFonts w:ascii="Georgia" w:hAnsi="Georgia"/>
          <w:sz w:val="27"/>
          <w:szCs w:val="27"/>
        </w:rPr>
      </w:pPr>
      <w:r>
        <w:rPr>
          <w:rFonts w:ascii="Georgia" w:hAnsi="Georgia"/>
          <w:sz w:val="27"/>
          <w:szCs w:val="27"/>
        </w:rPr>
        <w:t xml:space="preserve">Listed among </w:t>
      </w:r>
      <w:r>
        <w:rPr>
          <w:rStyle w:val="Emphasis"/>
          <w:rFonts w:ascii="Georgia" w:hAnsi="Georgia"/>
          <w:sz w:val="27"/>
          <w:szCs w:val="27"/>
        </w:rPr>
        <w:t>Best Information on the Net</w:t>
      </w:r>
      <w:r>
        <w:rPr>
          <w:rFonts w:ascii="Georgia" w:hAnsi="Georgia"/>
          <w:sz w:val="27"/>
          <w:szCs w:val="27"/>
        </w:rPr>
        <w:t xml:space="preserve"> sites by the O'Keefe Library of St. Ambrose University. </w:t>
      </w:r>
    </w:p>
    <w:p w:rsidR="00BB18A4" w:rsidRDefault="00BB18A4" w:rsidP="00BB18A4">
      <w:pPr>
        <w:numPr>
          <w:ilvl w:val="0"/>
          <w:numId w:val="3"/>
        </w:numPr>
        <w:spacing w:before="100" w:beforeAutospacing="1" w:after="100" w:afterAutospacing="1"/>
        <w:rPr>
          <w:rFonts w:ascii="Georgia" w:hAnsi="Georgia"/>
          <w:sz w:val="27"/>
          <w:szCs w:val="27"/>
        </w:rPr>
      </w:pPr>
      <w:r>
        <w:rPr>
          <w:rFonts w:ascii="Georgia" w:hAnsi="Georgia"/>
          <w:sz w:val="27"/>
          <w:szCs w:val="27"/>
        </w:rPr>
        <w:t xml:space="preserve">Named as one of the top 5% of DSS sites by </w:t>
      </w:r>
      <w:r>
        <w:rPr>
          <w:rStyle w:val="Emphasis"/>
          <w:rFonts w:ascii="Georgia" w:hAnsi="Georgia"/>
          <w:sz w:val="27"/>
          <w:szCs w:val="27"/>
        </w:rPr>
        <w:t>Decision Support Systems Resources</w:t>
      </w:r>
      <w:r>
        <w:rPr>
          <w:rFonts w:ascii="Georgia" w:hAnsi="Georgia"/>
          <w:sz w:val="27"/>
          <w:szCs w:val="27"/>
        </w:rPr>
        <w:t xml:space="preserve">. </w:t>
      </w:r>
    </w:p>
    <w:p w:rsidR="00BB18A4" w:rsidRDefault="00BB18A4" w:rsidP="00BB18A4">
      <w:pPr>
        <w:numPr>
          <w:ilvl w:val="0"/>
          <w:numId w:val="3"/>
        </w:numPr>
        <w:spacing w:before="100" w:beforeAutospacing="1" w:after="100" w:afterAutospacing="1"/>
        <w:rPr>
          <w:rFonts w:ascii="Georgia" w:hAnsi="Georgia"/>
          <w:sz w:val="27"/>
          <w:szCs w:val="27"/>
        </w:rPr>
      </w:pPr>
      <w:r>
        <w:rPr>
          <w:rFonts w:ascii="Georgia" w:hAnsi="Georgia"/>
          <w:sz w:val="27"/>
          <w:szCs w:val="27"/>
        </w:rPr>
        <w:t xml:space="preserve">Rated with 4 checks (out of five) on the Argus Clearinghouse, under </w:t>
      </w:r>
      <w:r>
        <w:rPr>
          <w:rStyle w:val="Emphasis"/>
          <w:rFonts w:ascii="Georgia" w:hAnsi="Georgia"/>
          <w:sz w:val="27"/>
          <w:szCs w:val="27"/>
        </w:rPr>
        <w:t>Statistics.</w:t>
      </w:r>
      <w:r>
        <w:rPr>
          <w:rFonts w:ascii="Georgia" w:hAnsi="Georgia"/>
          <w:sz w:val="27"/>
          <w:szCs w:val="27"/>
        </w:rPr>
        <w:t xml:space="preserve"> </w:t>
      </w:r>
    </w:p>
    <w:p w:rsidR="00BB18A4" w:rsidRDefault="00BB18A4" w:rsidP="00BB18A4">
      <w:pPr>
        <w:numPr>
          <w:ilvl w:val="1"/>
          <w:numId w:val="1"/>
        </w:numPr>
        <w:spacing w:before="100" w:beforeAutospacing="1" w:after="100" w:afterAutospacing="1"/>
        <w:rPr>
          <w:rFonts w:eastAsia="Times New Roman"/>
        </w:rPr>
      </w:pPr>
    </w:p>
    <w:p w:rsidR="002C28BF" w:rsidRDefault="002C28BF"/>
    <w:sectPr w:rsidR="002C28BF" w:rsidSect="002C2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722F21"/>
    <w:multiLevelType w:val="multilevel"/>
    <w:tmpl w:val="7EA84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676C7"/>
    <w:multiLevelType w:val="multilevel"/>
    <w:tmpl w:val="14DE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18A4"/>
    <w:rsid w:val="001203DE"/>
    <w:rsid w:val="002C28BF"/>
    <w:rsid w:val="00613E89"/>
    <w:rsid w:val="00933355"/>
    <w:rsid w:val="00BB18A4"/>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A4"/>
    <w:pPr>
      <w:spacing w:after="0" w:line="240" w:lineRule="auto"/>
    </w:pPr>
    <w:rPr>
      <w:rFonts w:ascii="Times New Roman" w:eastAsiaTheme="minorHAnsi" w:hAnsi="Times New Roman" w:cs="Times New Roman"/>
      <w:sz w:val="24"/>
      <w:szCs w:val="24"/>
    </w:rPr>
  </w:style>
  <w:style w:type="paragraph" w:styleId="Heading3">
    <w:name w:val="heading 3"/>
    <w:basedOn w:val="Normal"/>
    <w:next w:val="Normal"/>
    <w:link w:val="Heading3Char"/>
    <w:uiPriority w:val="9"/>
    <w:unhideWhenUsed/>
    <w:qFormat/>
    <w:rsid w:val="00BB1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8A4"/>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BB18A4"/>
    <w:rPr>
      <w:i/>
      <w:iCs/>
    </w:rPr>
  </w:style>
  <w:style w:type="paragraph" w:styleId="NormalWeb">
    <w:name w:val="Normal (Web)"/>
    <w:basedOn w:val="Normal"/>
    <w:uiPriority w:val="99"/>
    <w:unhideWhenUsed/>
    <w:rsid w:val="00BB18A4"/>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B18A4"/>
    <w:rPr>
      <w:color w:val="0000FF"/>
      <w:u w:val="single"/>
    </w:rPr>
  </w:style>
  <w:style w:type="character" w:styleId="Strong">
    <w:name w:val="Strong"/>
    <w:basedOn w:val="DefaultParagraphFont"/>
    <w:uiPriority w:val="22"/>
    <w:qFormat/>
    <w:rsid w:val="00BB18A4"/>
    <w:rPr>
      <w:b/>
      <w:bCs/>
    </w:rPr>
  </w:style>
  <w:style w:type="paragraph" w:styleId="BalloonText">
    <w:name w:val="Balloon Text"/>
    <w:basedOn w:val="Normal"/>
    <w:link w:val="BalloonTextChar"/>
    <w:uiPriority w:val="99"/>
    <w:semiHidden/>
    <w:unhideWhenUsed/>
    <w:rsid w:val="00BB18A4"/>
    <w:rPr>
      <w:rFonts w:ascii="Tahoma" w:hAnsi="Tahoma" w:cs="Tahoma"/>
      <w:sz w:val="16"/>
      <w:szCs w:val="16"/>
    </w:rPr>
  </w:style>
  <w:style w:type="character" w:customStyle="1" w:styleId="BalloonTextChar">
    <w:name w:val="Balloon Text Char"/>
    <w:basedOn w:val="DefaultParagraphFont"/>
    <w:link w:val="BalloonText"/>
    <w:uiPriority w:val="99"/>
    <w:semiHidden/>
    <w:rsid w:val="00BB18A4"/>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castingprinciples.com/standardshort.pdf" TargetMode="External"/><Relationship Id="rId13" Type="http://schemas.openxmlformats.org/officeDocument/2006/relationships/hyperlink" Target="http://www.forecastingprinciples.com/searchsit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dit.forecastingprinciples.com/" TargetMode="External"/><Relationship Id="rId12" Type="http://schemas.openxmlformats.org/officeDocument/2006/relationships/hyperlink" Target="http://www.forecastingprinciples.com/sitema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stencgreen.com/kgcv.pdf" TargetMode="External"/><Relationship Id="rId1" Type="http://schemas.openxmlformats.org/officeDocument/2006/relationships/numbering" Target="numbering.xml"/><Relationship Id="rId6" Type="http://schemas.openxmlformats.org/officeDocument/2006/relationships/hyperlink" Target="http://www.forecastingprinciples.com/selection_tree.html" TargetMode="External"/><Relationship Id="rId11" Type="http://schemas.openxmlformats.org/officeDocument/2006/relationships/hyperlink" Target="http://www.forecastingprinciples.com/FAQ.html" TargetMode="External"/><Relationship Id="rId5" Type="http://schemas.openxmlformats.org/officeDocument/2006/relationships/hyperlink" Target="http://www.forecastingprinciples.com/methodologytree.html" TargetMode="External"/><Relationship Id="rId15" Type="http://schemas.openxmlformats.org/officeDocument/2006/relationships/hyperlink" Target="http://marketing.wharton.upenn.edu/people/faculty.cfm?id=52" TargetMode="External"/><Relationship Id="rId10" Type="http://schemas.openxmlformats.org/officeDocument/2006/relationships/hyperlink" Target="http://www.forecastingprinciples.com/forecastingdictionary.html" TargetMode="External"/><Relationship Id="rId4" Type="http://schemas.openxmlformats.org/officeDocument/2006/relationships/webSettings" Target="webSettings.xml"/><Relationship Id="rId9" Type="http://schemas.openxmlformats.org/officeDocument/2006/relationships/hyperlink" Target="http://www.forecastingprinciples.com/forecasting_canon1.html" TargetMode="External"/><Relationship Id="rId14" Type="http://schemas.openxmlformats.org/officeDocument/2006/relationships/hyperlink" Target="http://webtranslation.paralink.com/urlm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4737</Characters>
  <Application>Microsoft Office Word</Application>
  <DocSecurity>0</DocSecurity>
  <Lines>39</Lines>
  <Paragraphs>11</Paragraphs>
  <ScaleCrop>false</ScaleCrop>
  <Company>NGI</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3</cp:revision>
  <dcterms:created xsi:type="dcterms:W3CDTF">2009-02-11T10:35:00Z</dcterms:created>
  <dcterms:modified xsi:type="dcterms:W3CDTF">2008-07-01T09:28:00Z</dcterms:modified>
</cp:coreProperties>
</file>